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b/>
          <w:sz w:val="44"/>
          <w:szCs w:val="44"/>
        </w:rPr>
      </w:pPr>
      <w:r>
        <w:rPr>
          <w:rFonts w:hint="eastAsia" w:ascii="宋体" w:hAnsi="宋体"/>
          <w:b/>
          <w:sz w:val="44"/>
          <w:szCs w:val="44"/>
        </w:rPr>
        <w:t>香河县公共资源交易中心部门</w:t>
      </w:r>
      <w:r>
        <w:rPr>
          <w:rFonts w:ascii="宋体" w:hAnsi="宋体"/>
          <w:b/>
          <w:sz w:val="44"/>
          <w:szCs w:val="44"/>
        </w:rPr>
        <w:t>2017</w:t>
      </w:r>
      <w:r>
        <w:rPr>
          <w:rFonts w:hint="eastAsia" w:ascii="宋体" w:hAnsi="宋体"/>
          <w:b/>
          <w:sz w:val="44"/>
          <w:szCs w:val="44"/>
        </w:rPr>
        <w:t>年部门预算信息公开</w:t>
      </w:r>
    </w:p>
    <w:p>
      <w:pPr>
        <w:ind w:firstLine="883" w:firstLineChars="200"/>
        <w:jc w:val="center"/>
        <w:rPr>
          <w:rFonts w:ascii="宋体"/>
          <w:b/>
          <w:sz w:val="44"/>
          <w:szCs w:val="44"/>
        </w:rPr>
      </w:pP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按照《预算法》、《地方预决算公开操作规程》和《河北省省级预算公开办法》规定，现将香河县香河县公共资源交易中心部门</w:t>
      </w:r>
      <w:r>
        <w:rPr>
          <w:rFonts w:ascii="仿宋" w:hAnsi="仿宋" w:eastAsia="仿宋"/>
          <w:sz w:val="32"/>
          <w:szCs w:val="32"/>
        </w:rPr>
        <w:t>2017</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ascii="仿宋" w:hAnsi="仿宋" w:eastAsia="仿宋"/>
          <w:b/>
          <w:sz w:val="32"/>
          <w:szCs w:val="32"/>
        </w:rPr>
      </w:pPr>
      <w:r>
        <w:rPr>
          <w:rFonts w:hint="eastAsia" w:ascii="仿宋" w:hAnsi="仿宋" w:eastAsia="仿宋"/>
          <w:b/>
          <w:sz w:val="32"/>
          <w:szCs w:val="32"/>
        </w:rPr>
        <w:t>部门职责：</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落实省、市公共资源交易市场建设有关政策</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公共资源交易市场监督工作</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管理公共资源交易市场事务工作</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公共资源交易市场综合事务管理</w:t>
      </w:r>
    </w:p>
    <w:p>
      <w:pPr>
        <w:ind w:firstLine="643" w:firstLineChars="200"/>
        <w:rPr>
          <w:rFonts w:ascii="仿宋" w:hAnsi="仿宋" w:eastAsia="仿宋"/>
          <w:b/>
          <w:sz w:val="32"/>
          <w:szCs w:val="32"/>
        </w:rPr>
      </w:pPr>
      <w:r>
        <w:rPr>
          <w:rFonts w:hint="eastAsia" w:ascii="仿宋" w:hAnsi="仿宋" w:eastAsia="仿宋"/>
          <w:b/>
          <w:sz w:val="32"/>
          <w:szCs w:val="32"/>
        </w:rPr>
        <w:t>机构设置：</w:t>
      </w:r>
    </w:p>
    <w:p>
      <w:pPr>
        <w:jc w:val="left"/>
        <w:outlineLvl w:val="0"/>
        <w:rPr>
          <w:rFonts w:ascii="仿宋" w:hAnsi="仿宋" w:eastAsia="仿宋"/>
          <w:sz w:val="32"/>
          <w:szCs w:val="32"/>
        </w:rPr>
      </w:pPr>
    </w:p>
    <w:p>
      <w:pPr>
        <w:jc w:val="left"/>
        <w:outlineLvl w:val="0"/>
        <w:rPr>
          <w:rFonts w:ascii="仿宋" w:hAnsi="仿宋" w:eastAsia="仿宋"/>
          <w:sz w:val="32"/>
          <w:szCs w:val="24"/>
        </w:rPr>
      </w:pP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香河县公共资源交易中心</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事业</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bl>
    <w:p>
      <w:pPr>
        <w:ind w:firstLine="640"/>
        <w:rPr>
          <w:rFonts w:ascii="黑体" w:hAnsi="黑体" w:eastAsia="黑体"/>
          <w:sz w:val="32"/>
          <w:szCs w:val="32"/>
        </w:rPr>
      </w:pPr>
      <w:r>
        <w:rPr>
          <w:rFonts w:ascii="黑体" w:hAnsi="黑体" w:eastAsia="黑体"/>
          <w:sz w:val="32"/>
          <w:szCs w:val="32"/>
        </w:rPr>
        <w:t xml:space="preserve">    </w:t>
      </w:r>
    </w:p>
    <w:p>
      <w:pPr>
        <w:ind w:firstLine="640"/>
        <w:rPr>
          <w:rFonts w:ascii="黑体" w:hAnsi="黑体" w:eastAsia="黑体"/>
          <w:sz w:val="32"/>
          <w:szCs w:val="32"/>
        </w:rPr>
      </w:pPr>
      <w:r>
        <w:rPr>
          <w:rFonts w:hint="eastAsia" w:ascii="黑体" w:hAnsi="黑体" w:eastAsia="黑体"/>
          <w:sz w:val="32"/>
          <w:szCs w:val="32"/>
        </w:rPr>
        <w:t>二、部门预算安排的总体情况</w:t>
      </w:r>
    </w:p>
    <w:p>
      <w:pPr>
        <w:ind w:firstLine="640" w:firstLineChars="200"/>
        <w:rPr>
          <w:rFonts w:ascii="仿宋" w:hAnsi="仿宋" w:eastAsia="仿宋"/>
          <w:sz w:val="32"/>
          <w:szCs w:val="32"/>
        </w:rPr>
      </w:pPr>
      <w:r>
        <w:rPr>
          <w:rFonts w:hint="eastAsia" w:ascii="仿宋" w:hAnsi="仿宋" w:eastAsia="仿宋"/>
          <w:sz w:val="32"/>
          <w:szCs w:val="32"/>
        </w:rPr>
        <w:t>按照预算管理有关规定，目前我县部门预算的编制实行综合预算制度，即全部收入和支出都反映在预算中。</w:t>
      </w:r>
      <w:r>
        <w:rPr>
          <w:rFonts w:hint="eastAsia" w:ascii="仿宋" w:hAnsi="仿宋" w:eastAsia="仿宋"/>
          <w:sz w:val="32"/>
          <w:szCs w:val="32"/>
          <w:lang w:eastAsia="zh-CN"/>
        </w:rPr>
        <w:t>只包括本单位预算，不包含下属单位在汇总预算中。</w:t>
      </w:r>
      <w:bookmarkStart w:id="2" w:name="_GoBack"/>
      <w:bookmarkEnd w:id="2"/>
    </w:p>
    <w:p>
      <w:pPr>
        <w:ind w:firstLine="64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ind w:firstLine="640"/>
        <w:rPr>
          <w:rFonts w:ascii="仿宋" w:hAnsi="仿宋" w:eastAsia="仿宋"/>
          <w:sz w:val="32"/>
          <w:szCs w:val="32"/>
        </w:rPr>
      </w:pPr>
      <w:r>
        <w:rPr>
          <w:rFonts w:hint="eastAsia" w:ascii="仿宋" w:hAnsi="仿宋" w:eastAsia="仿宋"/>
          <w:sz w:val="32"/>
          <w:szCs w:val="32"/>
        </w:rPr>
        <w:t>反映本部门当年全部收入。</w:t>
      </w:r>
      <w:r>
        <w:rPr>
          <w:rFonts w:ascii="仿宋" w:hAnsi="仿宋" w:eastAsia="仿宋"/>
          <w:sz w:val="32"/>
          <w:szCs w:val="32"/>
        </w:rPr>
        <w:t>2017</w:t>
      </w:r>
      <w:r>
        <w:rPr>
          <w:rFonts w:hint="eastAsia" w:ascii="仿宋" w:hAnsi="仿宋" w:eastAsia="仿宋"/>
          <w:sz w:val="32"/>
          <w:szCs w:val="32"/>
        </w:rPr>
        <w:t>年预算收入</w:t>
      </w:r>
      <w:r>
        <w:rPr>
          <w:rFonts w:ascii="仿宋" w:hAnsi="仿宋" w:eastAsia="仿宋"/>
          <w:sz w:val="32"/>
          <w:szCs w:val="32"/>
        </w:rPr>
        <w:t>560.95</w:t>
      </w:r>
      <w:r>
        <w:rPr>
          <w:rFonts w:hint="eastAsia" w:ascii="仿宋" w:hAnsi="仿宋" w:eastAsia="仿宋"/>
          <w:sz w:val="32"/>
          <w:szCs w:val="32"/>
        </w:rPr>
        <w:t>万元，其中：一般公共预算收入</w:t>
      </w:r>
      <w:r>
        <w:rPr>
          <w:rFonts w:ascii="仿宋" w:hAnsi="仿宋" w:eastAsia="仿宋"/>
          <w:sz w:val="32"/>
          <w:szCs w:val="32"/>
        </w:rPr>
        <w:t>560.95</w:t>
      </w:r>
      <w:r>
        <w:rPr>
          <w:rFonts w:hint="eastAsia" w:ascii="仿宋" w:hAnsi="仿宋" w:eastAsia="仿宋"/>
          <w:sz w:val="32"/>
          <w:szCs w:val="32"/>
        </w:rPr>
        <w:t>万元。</w:t>
      </w:r>
      <w:r>
        <w:rPr>
          <w:rFonts w:ascii="仿宋" w:hAnsi="仿宋" w:eastAsia="仿宋"/>
          <w:sz w:val="32"/>
          <w:szCs w:val="32"/>
        </w:rPr>
        <w:t xml:space="preserve">          </w:t>
      </w:r>
    </w:p>
    <w:p>
      <w:pPr>
        <w:ind w:firstLine="64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ind w:firstLine="64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收支预算总表支出栏、基本支出表、项目支出表按经济分类和支出功能分类科目编制，反映香河县</w:t>
      </w:r>
      <w:r>
        <w:rPr>
          <w:rFonts w:ascii="仿宋" w:hAnsi="仿宋" w:eastAsia="仿宋"/>
          <w:sz w:val="32"/>
          <w:szCs w:val="32"/>
        </w:rPr>
        <w:t>XX</w:t>
      </w:r>
      <w:r>
        <w:rPr>
          <w:rFonts w:hint="eastAsia" w:ascii="仿宋" w:hAnsi="仿宋" w:eastAsia="仿宋"/>
          <w:sz w:val="32"/>
          <w:szCs w:val="32"/>
        </w:rPr>
        <w:t>部门年度部门预算中支出预算的总体情况。</w:t>
      </w:r>
      <w:r>
        <w:rPr>
          <w:rFonts w:ascii="仿宋" w:hAnsi="仿宋" w:eastAsia="仿宋"/>
          <w:sz w:val="32"/>
          <w:szCs w:val="32"/>
        </w:rPr>
        <w:t>2017</w:t>
      </w:r>
      <w:r>
        <w:rPr>
          <w:rFonts w:hint="eastAsia" w:ascii="仿宋" w:hAnsi="仿宋" w:eastAsia="仿宋"/>
          <w:sz w:val="32"/>
          <w:szCs w:val="32"/>
        </w:rPr>
        <w:t>年支出预算</w:t>
      </w:r>
      <w:r>
        <w:rPr>
          <w:rFonts w:ascii="仿宋" w:hAnsi="仿宋" w:eastAsia="仿宋"/>
          <w:sz w:val="32"/>
          <w:szCs w:val="32"/>
        </w:rPr>
        <w:t>560.95</w:t>
      </w:r>
      <w:r>
        <w:rPr>
          <w:rFonts w:hint="eastAsia" w:ascii="仿宋" w:hAnsi="仿宋" w:eastAsia="仿宋"/>
          <w:sz w:val="32"/>
          <w:szCs w:val="32"/>
        </w:rPr>
        <w:t>万元，其中基本支出</w:t>
      </w:r>
      <w:r>
        <w:rPr>
          <w:rFonts w:ascii="仿宋" w:hAnsi="仿宋" w:eastAsia="仿宋"/>
          <w:sz w:val="32"/>
          <w:szCs w:val="32"/>
        </w:rPr>
        <w:t>174.53</w:t>
      </w:r>
      <w:r>
        <w:rPr>
          <w:rFonts w:hint="eastAsia" w:ascii="仿宋" w:hAnsi="仿宋" w:eastAsia="仿宋"/>
          <w:sz w:val="32"/>
          <w:szCs w:val="32"/>
        </w:rPr>
        <w:t>万元，包括人员经费和日常公用经费；项目支出</w:t>
      </w:r>
      <w:r>
        <w:rPr>
          <w:rFonts w:ascii="仿宋" w:hAnsi="仿宋" w:eastAsia="仿宋"/>
          <w:sz w:val="32"/>
          <w:szCs w:val="32"/>
        </w:rPr>
        <w:t>386.42</w:t>
      </w:r>
      <w:r>
        <w:rPr>
          <w:rFonts w:hint="eastAsia" w:ascii="仿宋" w:hAnsi="仿宋" w:eastAsia="仿宋"/>
          <w:sz w:val="32"/>
          <w:szCs w:val="32"/>
        </w:rPr>
        <w:t>万元，包括本级支出和对下补助支出</w:t>
      </w:r>
    </w:p>
    <w:p>
      <w:pPr>
        <w:ind w:firstLine="640"/>
        <w:rPr>
          <w:rFonts w:ascii="楷体" w:hAnsi="楷体" w:eastAsia="楷体"/>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年预算收支安排</w:t>
      </w:r>
      <w:r>
        <w:rPr>
          <w:rFonts w:ascii="仿宋" w:hAnsi="仿宋" w:eastAsia="仿宋"/>
          <w:sz w:val="32"/>
          <w:szCs w:val="32"/>
        </w:rPr>
        <w:t>560.95</w:t>
      </w:r>
      <w:r>
        <w:rPr>
          <w:rFonts w:hint="eastAsia" w:ascii="仿宋" w:hAnsi="仿宋" w:eastAsia="仿宋"/>
          <w:sz w:val="32"/>
          <w:szCs w:val="32"/>
        </w:rPr>
        <w:t>万元，较</w:t>
      </w:r>
      <w:r>
        <w:rPr>
          <w:rFonts w:ascii="仿宋" w:hAnsi="仿宋" w:eastAsia="仿宋"/>
          <w:sz w:val="32"/>
          <w:szCs w:val="32"/>
        </w:rPr>
        <w:t>2016</w:t>
      </w:r>
      <w:r>
        <w:rPr>
          <w:rFonts w:hint="eastAsia" w:ascii="仿宋" w:hAnsi="仿宋" w:eastAsia="仿宋"/>
          <w:sz w:val="32"/>
          <w:szCs w:val="32"/>
        </w:rPr>
        <w:t>年预算增加</w:t>
      </w:r>
      <w:r>
        <w:rPr>
          <w:rFonts w:ascii="仿宋" w:hAnsi="仿宋" w:eastAsia="仿宋"/>
          <w:sz w:val="32"/>
          <w:szCs w:val="32"/>
        </w:rPr>
        <w:t>291.50</w:t>
      </w:r>
      <w:r>
        <w:rPr>
          <w:rFonts w:hint="eastAsia" w:ascii="仿宋" w:hAnsi="仿宋" w:eastAsia="仿宋"/>
          <w:sz w:val="32"/>
          <w:szCs w:val="32"/>
        </w:rPr>
        <w:t>万元，其中：基本支出减少</w:t>
      </w:r>
      <w:r>
        <w:rPr>
          <w:rFonts w:ascii="仿宋" w:hAnsi="仿宋" w:eastAsia="仿宋"/>
          <w:sz w:val="32"/>
          <w:szCs w:val="32"/>
        </w:rPr>
        <w:t>39.44</w:t>
      </w:r>
      <w:r>
        <w:rPr>
          <w:rFonts w:hint="eastAsia" w:ascii="仿宋" w:hAnsi="仿宋" w:eastAsia="仿宋"/>
          <w:sz w:val="32"/>
          <w:szCs w:val="32"/>
        </w:rPr>
        <w:t>万元，主要为减少人员经费支出，我单位去年</w:t>
      </w:r>
      <w:r>
        <w:rPr>
          <w:rFonts w:ascii="仿宋" w:hAnsi="仿宋" w:eastAsia="仿宋"/>
          <w:sz w:val="32"/>
          <w:szCs w:val="32"/>
        </w:rPr>
        <w:t>6</w:t>
      </w:r>
      <w:r>
        <w:rPr>
          <w:rFonts w:hint="eastAsia" w:ascii="仿宋" w:hAnsi="仿宋" w:eastAsia="仿宋"/>
          <w:sz w:val="32"/>
          <w:szCs w:val="32"/>
        </w:rPr>
        <w:t>月一名股级干部调往别的单位；项目支出增加</w:t>
      </w:r>
      <w:r>
        <w:rPr>
          <w:rFonts w:ascii="仿宋" w:hAnsi="仿宋" w:eastAsia="仿宋"/>
          <w:sz w:val="32"/>
          <w:szCs w:val="32"/>
        </w:rPr>
        <w:t>330.94</w:t>
      </w:r>
      <w:r>
        <w:rPr>
          <w:rFonts w:hint="eastAsia" w:ascii="仿宋" w:hAnsi="仿宋" w:eastAsia="仿宋"/>
          <w:sz w:val="32"/>
          <w:szCs w:val="32"/>
        </w:rPr>
        <w:t>万元，主要为行政服务中心设备维护费；便民服务中心印刷费；行政服务中心外网费；临时人员工资；、公共资源交易中心电子设备维护费；公共资源交易中心光纤费；公共资源交易中心印刷费、抽调人员办公费；行政服务中心水电费；便民服务中心物业费；便民服务中心光纤电话费；行政服务中心</w:t>
      </w:r>
      <w:r>
        <w:rPr>
          <w:rFonts w:ascii="仿宋" w:hAnsi="仿宋" w:eastAsia="仿宋"/>
          <w:sz w:val="32"/>
          <w:szCs w:val="32"/>
        </w:rPr>
        <w:t>40</w:t>
      </w:r>
      <w:r>
        <w:rPr>
          <w:rFonts w:hint="eastAsia" w:ascii="仿宋" w:hAnsi="仿宋" w:eastAsia="仿宋"/>
          <w:sz w:val="32"/>
          <w:szCs w:val="32"/>
        </w:rPr>
        <w:t>条光纤费项目支出。</w:t>
      </w:r>
    </w:p>
    <w:p>
      <w:pPr>
        <w:autoSpaceDE w:val="0"/>
        <w:autoSpaceDN w:val="0"/>
        <w:adjustRightInd w:val="0"/>
        <w:spacing w:line="560" w:lineRule="exact"/>
        <w:ind w:left="198" w:firstLine="640" w:firstLineChars="200"/>
        <w:rPr>
          <w:rFonts w:ascii="仿宋" w:hAnsi="仿宋" w:eastAsia="仿宋"/>
          <w:sz w:val="32"/>
          <w:szCs w:val="32"/>
        </w:rPr>
      </w:pPr>
      <w:r>
        <w:rPr>
          <w:rFonts w:hint="eastAsia" w:ascii="仿宋" w:hAnsi="仿宋" w:eastAsia="仿宋"/>
          <w:sz w:val="32"/>
          <w:szCs w:val="32"/>
        </w:rPr>
        <w:t>注：不属于“三公”经费的培训费、会议费等不要出现在表述中，“三公”经费中包括会议费、培训费的必须删除。</w:t>
      </w:r>
      <w:r>
        <w:rPr>
          <w:rFonts w:ascii="仿宋" w:hAnsi="仿宋" w:eastAsia="仿宋"/>
          <w:sz w:val="32"/>
          <w:szCs w:val="32"/>
        </w:rPr>
        <w:t>2016</w:t>
      </w:r>
      <w:r>
        <w:rPr>
          <w:rFonts w:hint="eastAsia" w:ascii="仿宋" w:hAnsi="仿宋" w:eastAsia="仿宋"/>
          <w:sz w:val="32"/>
          <w:szCs w:val="32"/>
        </w:rPr>
        <w:t>年数据为</w:t>
      </w:r>
      <w:r>
        <w:rPr>
          <w:rFonts w:ascii="仿宋" w:hAnsi="仿宋" w:eastAsia="仿宋"/>
          <w:sz w:val="32"/>
          <w:szCs w:val="32"/>
        </w:rPr>
        <w:t>0</w:t>
      </w:r>
      <w:r>
        <w:rPr>
          <w:rFonts w:hint="eastAsia" w:ascii="仿宋" w:hAnsi="仿宋" w:eastAsia="仿宋"/>
          <w:sz w:val="32"/>
          <w:szCs w:val="32"/>
        </w:rPr>
        <w:t>的，或者因其他原因今年第一年有数据的，务必要将具体原因表述清楚。持平的一定要表述持平。</w:t>
      </w:r>
    </w:p>
    <w:p>
      <w:pPr>
        <w:ind w:firstLine="64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机关运行经费共计安排</w:t>
      </w:r>
      <w:r>
        <w:rPr>
          <w:rFonts w:ascii="仿宋" w:hAnsi="仿宋" w:eastAsia="仿宋"/>
          <w:sz w:val="32"/>
          <w:szCs w:val="32"/>
        </w:rPr>
        <w:t>37.12</w:t>
      </w:r>
      <w:r>
        <w:rPr>
          <w:rFonts w:hint="eastAsia" w:ascii="仿宋" w:hAnsi="仿宋" w:eastAsia="仿宋"/>
          <w:sz w:val="32"/>
          <w:szCs w:val="32"/>
        </w:rPr>
        <w:t>万元，主要用于公共资源交易中心和行政服务中心办公区的日常维修、办公用房水电费、办公用房取暖费、办公用房物业管理费等日常运行支出。</w:t>
      </w:r>
    </w:p>
    <w:p>
      <w:pPr>
        <w:ind w:firstLine="640"/>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年，本部门</w:t>
      </w:r>
      <w:r>
        <w:rPr>
          <w:rFonts w:ascii="仿宋" w:hAnsi="仿宋" w:eastAsia="仿宋"/>
          <w:sz w:val="32"/>
          <w:szCs w:val="32"/>
        </w:rPr>
        <w:t xml:space="preserve"> </w:t>
      </w:r>
      <w:r>
        <w:rPr>
          <w:rFonts w:hint="eastAsia" w:ascii="仿宋" w:hAnsi="仿宋" w:eastAsia="仿宋"/>
          <w:sz w:val="32"/>
          <w:szCs w:val="32"/>
        </w:rPr>
        <w:t>“三公”经费预算安排</w:t>
      </w:r>
      <w:r>
        <w:rPr>
          <w:rFonts w:ascii="仿宋" w:hAnsi="仿宋" w:eastAsia="仿宋"/>
          <w:sz w:val="32"/>
          <w:szCs w:val="32"/>
        </w:rPr>
        <w:t>1.9</w:t>
      </w:r>
      <w:r>
        <w:rPr>
          <w:rFonts w:hint="eastAsia" w:ascii="仿宋" w:hAnsi="仿宋" w:eastAsia="仿宋"/>
          <w:sz w:val="32"/>
          <w:szCs w:val="32"/>
        </w:rPr>
        <w:t>万元，其中因公出国（境）费</w:t>
      </w:r>
      <w:r>
        <w:rPr>
          <w:rFonts w:ascii="仿宋" w:hAnsi="仿宋" w:eastAsia="仿宋"/>
          <w:sz w:val="32"/>
          <w:szCs w:val="32"/>
        </w:rPr>
        <w:t>0</w:t>
      </w:r>
      <w:r>
        <w:rPr>
          <w:rFonts w:hint="eastAsia" w:ascii="仿宋" w:hAnsi="仿宋" w:eastAsia="仿宋"/>
          <w:sz w:val="32"/>
          <w:szCs w:val="32"/>
        </w:rPr>
        <w:t>万元；公务用车购置及运维费</w:t>
      </w:r>
      <w:r>
        <w:rPr>
          <w:rFonts w:ascii="仿宋" w:hAnsi="仿宋" w:eastAsia="仿宋"/>
          <w:sz w:val="32"/>
          <w:szCs w:val="32"/>
        </w:rPr>
        <w:t>1.9</w:t>
      </w:r>
      <w:r>
        <w:rPr>
          <w:rFonts w:hint="eastAsia" w:ascii="仿宋" w:hAnsi="仿宋" w:eastAsia="仿宋"/>
          <w:sz w:val="32"/>
          <w:szCs w:val="32"/>
        </w:rPr>
        <w:t>万元（其中：公务用车购置费为</w:t>
      </w:r>
      <w:r>
        <w:rPr>
          <w:rFonts w:ascii="仿宋" w:hAnsi="仿宋" w:eastAsia="仿宋"/>
          <w:sz w:val="32"/>
          <w:szCs w:val="32"/>
        </w:rPr>
        <w:t>0</w:t>
      </w:r>
      <w:r>
        <w:rPr>
          <w:rFonts w:hint="eastAsia" w:ascii="仿宋" w:hAnsi="仿宋" w:eastAsia="仿宋"/>
          <w:sz w:val="32"/>
          <w:szCs w:val="32"/>
        </w:rPr>
        <w:t>万元，公务用车运行费</w:t>
      </w:r>
      <w:r>
        <w:rPr>
          <w:rFonts w:ascii="仿宋" w:hAnsi="仿宋" w:eastAsia="仿宋"/>
          <w:sz w:val="32"/>
          <w:szCs w:val="32"/>
        </w:rPr>
        <w:t>1.9</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；公务接待费</w:t>
      </w:r>
      <w:r>
        <w:rPr>
          <w:rFonts w:ascii="仿宋" w:hAnsi="仿宋" w:eastAsia="仿宋"/>
          <w:sz w:val="32"/>
          <w:szCs w:val="32"/>
        </w:rPr>
        <w:t>0</w:t>
      </w:r>
      <w:r>
        <w:rPr>
          <w:rFonts w:hint="eastAsia" w:ascii="仿宋" w:hAnsi="仿宋" w:eastAsia="仿宋"/>
          <w:sz w:val="32"/>
          <w:szCs w:val="32"/>
        </w:rPr>
        <w:t>万元。与</w:t>
      </w:r>
      <w:r>
        <w:rPr>
          <w:rFonts w:ascii="仿宋" w:hAnsi="仿宋" w:eastAsia="仿宋"/>
          <w:sz w:val="32"/>
          <w:szCs w:val="32"/>
        </w:rPr>
        <w:t>2016</w:t>
      </w:r>
      <w:r>
        <w:rPr>
          <w:rFonts w:hint="eastAsia" w:ascii="仿宋" w:hAnsi="仿宋" w:eastAsia="仿宋"/>
          <w:sz w:val="32"/>
          <w:szCs w:val="32"/>
        </w:rPr>
        <w:t>年持平</w:t>
      </w:r>
      <w:r>
        <w:rPr>
          <w:rFonts w:ascii="仿宋" w:hAnsi="仿宋" w:eastAsia="仿宋"/>
          <w:sz w:val="32"/>
          <w:szCs w:val="32"/>
        </w:rPr>
        <w:t>,</w:t>
      </w:r>
      <w:r>
        <w:rPr>
          <w:rFonts w:hint="eastAsia" w:ascii="仿宋" w:hAnsi="仿宋" w:eastAsia="仿宋"/>
          <w:sz w:val="32"/>
          <w:szCs w:val="32"/>
        </w:rPr>
        <w:t>无增减变化。</w:t>
      </w:r>
    </w:p>
    <w:p>
      <w:pPr>
        <w:ind w:firstLine="640"/>
        <w:rPr>
          <w:rFonts w:ascii="黑体" w:hAnsi="黑体" w:eastAsia="黑体"/>
          <w:sz w:val="32"/>
          <w:szCs w:val="32"/>
        </w:rPr>
      </w:pPr>
      <w:r>
        <w:rPr>
          <w:rFonts w:hint="eastAsia" w:ascii="黑体" w:hAnsi="黑体" w:eastAsia="黑体"/>
          <w:sz w:val="32"/>
          <w:szCs w:val="32"/>
        </w:rPr>
        <w:t>五、绩效预算信息</w:t>
      </w:r>
    </w:p>
    <w:p>
      <w:pPr>
        <w:ind w:firstLine="643" w:firstLineChars="200"/>
        <w:jc w:val="left"/>
        <w:rPr>
          <w:rFonts w:ascii="宋体"/>
          <w:b/>
          <w:sz w:val="32"/>
          <w:szCs w:val="32"/>
        </w:rPr>
      </w:pPr>
      <w:bookmarkStart w:id="0" w:name="_Toc471398463"/>
      <w:r>
        <w:rPr>
          <w:rFonts w:hint="eastAsia" w:ascii="宋体" w:hAnsi="宋体"/>
          <w:b/>
          <w:sz w:val="32"/>
          <w:szCs w:val="32"/>
        </w:rPr>
        <w:t>总体绩效目标：</w:t>
      </w:r>
    </w:p>
    <w:p>
      <w:pPr>
        <w:numPr>
          <w:ilvl w:val="0"/>
          <w:numId w:val="2"/>
        </w:num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公共资源交易市场建设进一步完善，运行规范、有序</w:t>
      </w:r>
    </w:p>
    <w:p>
      <w:pPr>
        <w:numPr>
          <w:ilvl w:val="0"/>
          <w:numId w:val="2"/>
        </w:num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积极稳妥推进公共资源项目进场交易，加强对各类项目交易过程中的管理，确保各类项目在交易活动过程中公开、公平、公正透明</w:t>
      </w:r>
    </w:p>
    <w:p>
      <w:pPr>
        <w:numPr>
          <w:ilvl w:val="0"/>
          <w:numId w:val="2"/>
        </w:num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政务审批服务建设进一步完善，运行规范、有序</w:t>
      </w:r>
    </w:p>
    <w:p>
      <w:pPr>
        <w:numPr>
          <w:ilvl w:val="0"/>
          <w:numId w:val="2"/>
        </w:num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进行公开交易、阳光交易，实现公共资源的有效配置，从源头上有效防止暗箱操作及腐败行为的发生</w:t>
      </w:r>
    </w:p>
    <w:p>
      <w:pPr>
        <w:numPr>
          <w:ilvl w:val="0"/>
          <w:numId w:val="2"/>
        </w:num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充分利用网络平台制订项目推介方案，对交易项目进行采集、分类、整理，并提供咨询服务，承担进场交易项目报名、相关资料的查验，安排进场项目交易的时间、场所</w:t>
      </w:r>
    </w:p>
    <w:p>
      <w:pPr>
        <w:numPr>
          <w:ilvl w:val="0"/>
          <w:numId w:val="2"/>
        </w:num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保障公共资源交易各项工作有序进行</w:t>
      </w:r>
    </w:p>
    <w:p>
      <w:pPr>
        <w:ind w:firstLine="643" w:firstLineChars="200"/>
        <w:jc w:val="left"/>
        <w:outlineLvl w:val="0"/>
        <w:rPr>
          <w:rFonts w:ascii="宋体"/>
          <w:b/>
          <w:sz w:val="32"/>
          <w:szCs w:val="32"/>
        </w:rPr>
      </w:pPr>
      <w:r>
        <w:rPr>
          <w:rFonts w:hint="eastAsia" w:ascii="宋体" w:hAnsi="宋体"/>
          <w:b/>
          <w:sz w:val="32"/>
          <w:szCs w:val="32"/>
        </w:rPr>
        <w:t>部门职责及工作活动绩效目标指标：</w:t>
      </w:r>
    </w:p>
    <w:p>
      <w:pPr>
        <w:jc w:val="center"/>
        <w:outlineLvl w:val="0"/>
        <w:rPr>
          <w:rFonts w:ascii="方正小标宋_GBK" w:hAnsi="Times New Roman" w:eastAsia="方正小标宋_GBK"/>
          <w:sz w:val="32"/>
          <w:szCs w:val="24"/>
        </w:rPr>
      </w:pP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部门职责</w:t>
      </w:r>
      <w:r>
        <w:rPr>
          <w:rFonts w:ascii="方正小标宋_GBK" w:hAnsi="Times New Roman" w:eastAsia="方正小标宋_GBK"/>
          <w:sz w:val="32"/>
          <w:szCs w:val="24"/>
        </w:rPr>
        <w:t>-</w:t>
      </w:r>
      <w:r>
        <w:rPr>
          <w:rFonts w:hint="eastAsia" w:ascii="方正小标宋_GBK" w:hAnsi="Times New Roman" w:eastAsia="方正小标宋_GBK"/>
          <w:sz w:val="32"/>
          <w:szCs w:val="24"/>
        </w:rPr>
        <w:t>工作活动绩效目标</w:t>
      </w:r>
      <w:bookmarkEnd w:id="0"/>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sz w:val="18"/>
                <w:szCs w:val="18"/>
              </w:rPr>
            </w:pPr>
            <w:r>
              <w:rPr>
                <w:rFonts w:hint="eastAsia" w:ascii="方正小标宋_GBK" w:hAnsi="Times New Roman" w:eastAsia="方正小标宋_GBK"/>
                <w:sz w:val="18"/>
                <w:szCs w:val="18"/>
              </w:rPr>
              <w:t>香河县公共资源交易中心部门</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18"/>
                <w:szCs w:val="18"/>
              </w:rPr>
            </w:pPr>
            <w:r>
              <w:rPr>
                <w:rFonts w:hint="eastAsia" w:ascii="方正书宋_GBK" w:hAnsi="Times New Roman" w:eastAsia="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职责活动</w:t>
            </w:r>
          </w:p>
        </w:tc>
        <w:tc>
          <w:tcPr>
            <w:tcW w:w="12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年度预算数</w:t>
            </w:r>
          </w:p>
        </w:tc>
        <w:tc>
          <w:tcPr>
            <w:tcW w:w="29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内容描述</w:t>
            </w:r>
          </w:p>
        </w:tc>
        <w:tc>
          <w:tcPr>
            <w:tcW w:w="29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绩效目标</w:t>
            </w:r>
          </w:p>
        </w:tc>
        <w:tc>
          <w:tcPr>
            <w:tcW w:w="1417"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绩效指标</w:t>
            </w:r>
          </w:p>
        </w:tc>
        <w:tc>
          <w:tcPr>
            <w:tcW w:w="2948" w:type="dxa"/>
            <w:gridSpan w:val="4"/>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Times New Roman" w:hAnsi="Times New Roman"/>
                <w:sz w:val="18"/>
                <w:szCs w:val="18"/>
              </w:rPr>
            </w:pPr>
          </w:p>
        </w:tc>
        <w:tc>
          <w:tcPr>
            <w:tcW w:w="1276" w:type="dxa"/>
            <w:vMerge w:val="continue"/>
            <w:vAlign w:val="center"/>
          </w:tcPr>
          <w:p>
            <w:pPr>
              <w:spacing w:line="300" w:lineRule="exact"/>
              <w:jc w:val="left"/>
              <w:outlineLvl w:val="0"/>
              <w:rPr>
                <w:rFonts w:ascii="Times New Roman" w:hAnsi="Times New Roman"/>
                <w:sz w:val="18"/>
                <w:szCs w:val="18"/>
              </w:rPr>
            </w:pPr>
          </w:p>
        </w:tc>
        <w:tc>
          <w:tcPr>
            <w:tcW w:w="2976" w:type="dxa"/>
            <w:vMerge w:val="continue"/>
            <w:vAlign w:val="center"/>
          </w:tcPr>
          <w:p>
            <w:pPr>
              <w:spacing w:line="300" w:lineRule="exact"/>
              <w:jc w:val="left"/>
              <w:outlineLvl w:val="0"/>
              <w:rPr>
                <w:rFonts w:ascii="Times New Roman" w:hAnsi="Times New Roman"/>
                <w:sz w:val="18"/>
                <w:szCs w:val="18"/>
              </w:rPr>
            </w:pPr>
          </w:p>
        </w:tc>
        <w:tc>
          <w:tcPr>
            <w:tcW w:w="2976" w:type="dxa"/>
            <w:vMerge w:val="continue"/>
            <w:vAlign w:val="center"/>
          </w:tcPr>
          <w:p>
            <w:pPr>
              <w:spacing w:line="300" w:lineRule="exact"/>
              <w:jc w:val="left"/>
              <w:outlineLvl w:val="0"/>
              <w:rPr>
                <w:rFonts w:ascii="Times New Roman" w:hAnsi="Times New Roman"/>
                <w:sz w:val="18"/>
                <w:szCs w:val="18"/>
              </w:rPr>
            </w:pPr>
          </w:p>
        </w:tc>
        <w:tc>
          <w:tcPr>
            <w:tcW w:w="1417" w:type="dxa"/>
            <w:vMerge w:val="continue"/>
            <w:vAlign w:val="center"/>
          </w:tcPr>
          <w:p>
            <w:pPr>
              <w:spacing w:line="300" w:lineRule="exact"/>
              <w:jc w:val="left"/>
              <w:outlineLvl w:val="0"/>
              <w:rPr>
                <w:rFonts w:ascii="Times New Roman" w:hAnsi="Times New Roman"/>
                <w:sz w:val="18"/>
                <w:szCs w:val="18"/>
              </w:rPr>
            </w:pP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优</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良</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中</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b/>
                <w:sz w:val="18"/>
                <w:szCs w:val="18"/>
              </w:rPr>
            </w:pPr>
            <w:r>
              <w:rPr>
                <w:rFonts w:hint="eastAsia" w:ascii="方正书宋_GBK" w:hAnsi="Times New Roman" w:eastAsia="方正书宋_GBK"/>
                <w:b/>
                <w:sz w:val="18"/>
                <w:szCs w:val="18"/>
              </w:rPr>
              <w:t>落实省、市公共资源交易市场建设有关政策</w:t>
            </w:r>
          </w:p>
        </w:tc>
        <w:tc>
          <w:tcPr>
            <w:tcW w:w="1276" w:type="dxa"/>
            <w:vAlign w:val="center"/>
          </w:tcPr>
          <w:p>
            <w:pPr>
              <w:spacing w:line="300" w:lineRule="exact"/>
              <w:jc w:val="left"/>
              <w:rPr>
                <w:rFonts w:ascii="方正书宋_GBK" w:hAnsi="Times New Roman" w:eastAsia="方正书宋_GBK"/>
                <w:sz w:val="18"/>
                <w:szCs w:val="18"/>
              </w:rPr>
            </w:pP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hAnsi="Times New Roman" w:eastAsia="方正书宋_GBK"/>
                <w:sz w:val="18"/>
                <w:szCs w:val="18"/>
              </w:rPr>
              <w:t>按照省、市政策要求，积极开展公共资源交易市场建设各项工作</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hAnsi="Times New Roman" w:eastAsia="方正书宋_GBK"/>
                <w:sz w:val="18"/>
                <w:szCs w:val="18"/>
              </w:rPr>
              <w:t>公共资源交易市场建设进一步完善，运行规范、有序</w:t>
            </w:r>
          </w:p>
        </w:tc>
        <w:tc>
          <w:tcPr>
            <w:tcW w:w="1417" w:type="dxa"/>
            <w:vAlign w:val="center"/>
          </w:tcPr>
          <w:p>
            <w:pPr>
              <w:spacing w:line="300" w:lineRule="exact"/>
              <w:jc w:val="left"/>
              <w:rPr>
                <w:rFonts w:ascii="Times New Roman" w:hAnsi="Times New Roman" w:eastAsia="方正书宋_GBK"/>
                <w:sz w:val="18"/>
                <w:szCs w:val="18"/>
              </w:rPr>
            </w:pPr>
            <w:r>
              <w:rPr>
                <w:rFonts w:hint="eastAsia" w:ascii="Times New Roman" w:hAnsi="Times New Roman" w:eastAsia="方正书宋_GBK"/>
                <w:sz w:val="18"/>
                <w:szCs w:val="18"/>
              </w:rPr>
              <w:t>交易政策贯彻执行覆盖率；服务对象满意度</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80%</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60%</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40%</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b/>
                <w:sz w:val="18"/>
                <w:szCs w:val="18"/>
              </w:rPr>
            </w:pPr>
            <w:r>
              <w:rPr>
                <w:rFonts w:hint="eastAsia" w:ascii="方正书宋_GBK" w:hAnsi="Times New Roman" w:eastAsia="方正书宋_GBK"/>
                <w:b/>
                <w:sz w:val="18"/>
                <w:szCs w:val="18"/>
              </w:rPr>
              <w:t>根据省、市有关制度，制定公共资源交易规则、制度</w:t>
            </w:r>
          </w:p>
        </w:tc>
        <w:tc>
          <w:tcPr>
            <w:tcW w:w="1276" w:type="dxa"/>
            <w:vAlign w:val="center"/>
          </w:tcPr>
          <w:p>
            <w:pPr>
              <w:spacing w:line="300" w:lineRule="exact"/>
              <w:jc w:val="left"/>
              <w:rPr>
                <w:rFonts w:ascii="方正书宋_GBK" w:hAnsi="Times New Roman" w:eastAsia="方正书宋_GBK"/>
                <w:sz w:val="18"/>
                <w:szCs w:val="18"/>
              </w:rPr>
            </w:pP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hAnsi="Times New Roman" w:eastAsia="方正书宋_GBK"/>
                <w:sz w:val="18"/>
                <w:szCs w:val="18"/>
              </w:rPr>
              <w:t>对照《河北省公共资源交易市场监督管理办法》、《河北省公共资源交易市场运行规则》和《河北省公共资源交易目录》，会同有关部门制订实施适合各类交易项目的管理制度、行为规范和收费标准</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hAnsi="Times New Roman" w:eastAsia="方正书宋_GBK"/>
                <w:sz w:val="18"/>
                <w:szCs w:val="18"/>
              </w:rPr>
              <w:t>积极稳妥推进公共资源项目进场交易，加强对各类项目交易过程中的管理，确保各类项目在交易活动过程中公开、公平、公正透明</w:t>
            </w:r>
          </w:p>
        </w:tc>
        <w:tc>
          <w:tcPr>
            <w:tcW w:w="1417" w:type="dxa"/>
            <w:vAlign w:val="center"/>
          </w:tcPr>
          <w:p>
            <w:pPr>
              <w:spacing w:line="300" w:lineRule="exact"/>
              <w:jc w:val="left"/>
              <w:rPr>
                <w:rFonts w:ascii="Times New Roman" w:hAnsi="Times New Roman" w:eastAsia="方正书宋_GBK"/>
                <w:sz w:val="18"/>
                <w:szCs w:val="18"/>
              </w:rPr>
            </w:pPr>
            <w:r>
              <w:rPr>
                <w:rFonts w:hint="eastAsia" w:ascii="Times New Roman" w:hAnsi="Times New Roman" w:eastAsia="方正书宋_GBK"/>
                <w:sz w:val="18"/>
                <w:szCs w:val="18"/>
              </w:rPr>
              <w:t>拟定全县公共资源交易平台监督管理工作规范性文件数量；规范性文件的合法性审查合格率</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100%</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80%</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50%</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b/>
                <w:sz w:val="18"/>
                <w:szCs w:val="18"/>
              </w:rPr>
            </w:pPr>
            <w:r>
              <w:rPr>
                <w:rFonts w:hint="eastAsia" w:ascii="方正书宋_GBK" w:hAnsi="Times New Roman" w:eastAsia="方正书宋_GBK"/>
                <w:b/>
                <w:sz w:val="18"/>
                <w:szCs w:val="18"/>
              </w:rPr>
              <w:t>落实省、市政务审批服务建设有关政策</w:t>
            </w:r>
          </w:p>
        </w:tc>
        <w:tc>
          <w:tcPr>
            <w:tcW w:w="1276" w:type="dxa"/>
            <w:vAlign w:val="center"/>
          </w:tcPr>
          <w:p>
            <w:pPr>
              <w:spacing w:line="300" w:lineRule="exact"/>
              <w:jc w:val="left"/>
              <w:rPr>
                <w:rFonts w:ascii="方正书宋_GBK" w:hAnsi="Times New Roman" w:eastAsia="方正书宋_GBK"/>
                <w:sz w:val="18"/>
                <w:szCs w:val="18"/>
              </w:rPr>
            </w:pP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hAnsi="Times New Roman" w:eastAsia="方正书宋_GBK"/>
                <w:sz w:val="18"/>
                <w:szCs w:val="18"/>
              </w:rPr>
              <w:t>按照省、市政策要求，积极开展政务审批服务建设各项工作</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hAnsi="Times New Roman" w:eastAsia="方正书宋_GBK"/>
                <w:sz w:val="18"/>
                <w:szCs w:val="18"/>
              </w:rPr>
              <w:t>政务审批服务建设进一步完善，运行规范、有序</w:t>
            </w:r>
          </w:p>
        </w:tc>
        <w:tc>
          <w:tcPr>
            <w:tcW w:w="1417" w:type="dxa"/>
            <w:vAlign w:val="center"/>
          </w:tcPr>
          <w:p>
            <w:pPr>
              <w:spacing w:line="300" w:lineRule="exact"/>
              <w:jc w:val="left"/>
              <w:rPr>
                <w:rFonts w:ascii="Times New Roman" w:hAnsi="Times New Roman" w:eastAsia="方正书宋_GBK"/>
                <w:sz w:val="18"/>
                <w:szCs w:val="18"/>
              </w:rPr>
            </w:pPr>
            <w:r>
              <w:rPr>
                <w:rFonts w:hint="eastAsia" w:ascii="Times New Roman" w:hAnsi="Times New Roman" w:eastAsia="方正书宋_GBK"/>
                <w:sz w:val="18"/>
                <w:szCs w:val="18"/>
              </w:rPr>
              <w:t>服务对象满意度；政务审批政策贯彻执行覆盖率</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80%</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60%</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40%</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b/>
                <w:sz w:val="18"/>
                <w:szCs w:val="18"/>
              </w:rPr>
            </w:pPr>
            <w:r>
              <w:rPr>
                <w:rFonts w:hint="eastAsia" w:ascii="方正书宋_GBK" w:hAnsi="Times New Roman" w:eastAsia="方正书宋_GBK"/>
                <w:b/>
                <w:sz w:val="18"/>
                <w:szCs w:val="18"/>
              </w:rPr>
              <w:t>受理对交易中心的投诉并协助调查违规行为</w:t>
            </w:r>
          </w:p>
        </w:tc>
        <w:tc>
          <w:tcPr>
            <w:tcW w:w="1276" w:type="dxa"/>
            <w:vAlign w:val="center"/>
          </w:tcPr>
          <w:p>
            <w:pPr>
              <w:spacing w:line="300" w:lineRule="exact"/>
              <w:jc w:val="left"/>
              <w:rPr>
                <w:rFonts w:ascii="方正书宋_GBK" w:hAnsi="Times New Roman" w:eastAsia="方正书宋_GBK"/>
                <w:sz w:val="18"/>
                <w:szCs w:val="18"/>
              </w:rPr>
            </w:pP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hAnsi="Times New Roman" w:eastAsia="方正书宋_GBK"/>
                <w:sz w:val="18"/>
                <w:szCs w:val="18"/>
              </w:rPr>
              <w:t>按照《河北省公共资源交易市场监督管理办法》、《河北省公共资源交易市场运行规则》及相关法律法规要求，监督公共资源交易项目的进场交易，对交易质疑、投诉进行处理，配合执法部门进场监督与执法</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hAnsi="Times New Roman" w:eastAsia="方正书宋_GBK"/>
                <w:sz w:val="18"/>
                <w:szCs w:val="18"/>
              </w:rPr>
              <w:t>进行公开交易、阳光交易，实现公共资源的有效配置，从源头上有效防止暗箱操作及腐败行为的发生</w:t>
            </w:r>
          </w:p>
        </w:tc>
        <w:tc>
          <w:tcPr>
            <w:tcW w:w="1417" w:type="dxa"/>
            <w:vAlign w:val="center"/>
          </w:tcPr>
          <w:p>
            <w:pPr>
              <w:spacing w:line="300" w:lineRule="exact"/>
              <w:jc w:val="left"/>
              <w:rPr>
                <w:rFonts w:ascii="Times New Roman" w:hAnsi="Times New Roman" w:eastAsia="方正书宋_GBK"/>
                <w:sz w:val="18"/>
                <w:szCs w:val="18"/>
              </w:rPr>
            </w:pPr>
            <w:r>
              <w:rPr>
                <w:rFonts w:hint="eastAsia" w:ascii="Times New Roman" w:hAnsi="Times New Roman" w:eastAsia="方正书宋_GBK"/>
                <w:sz w:val="18"/>
                <w:szCs w:val="18"/>
              </w:rPr>
              <w:t>服务对象满意度；对交易中心相关工作人员的投诉率</w:t>
            </w:r>
          </w:p>
        </w:tc>
        <w:tc>
          <w:tcPr>
            <w:tcW w:w="737" w:type="dxa"/>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10%</w:t>
            </w:r>
          </w:p>
        </w:tc>
        <w:tc>
          <w:tcPr>
            <w:tcW w:w="737" w:type="dxa"/>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90%</w:t>
            </w:r>
          </w:p>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20%</w:t>
            </w:r>
          </w:p>
        </w:tc>
        <w:tc>
          <w:tcPr>
            <w:tcW w:w="737" w:type="dxa"/>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85%</w:t>
            </w:r>
          </w:p>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30%</w:t>
            </w:r>
          </w:p>
        </w:tc>
        <w:tc>
          <w:tcPr>
            <w:tcW w:w="737" w:type="dxa"/>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85%</w:t>
            </w:r>
          </w:p>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b/>
                <w:sz w:val="18"/>
                <w:szCs w:val="18"/>
              </w:rPr>
            </w:pPr>
            <w:r>
              <w:rPr>
                <w:rFonts w:hint="eastAsia" w:ascii="方正书宋_GBK" w:hAnsi="Times New Roman" w:eastAsia="方正书宋_GBK"/>
                <w:b/>
                <w:sz w:val="18"/>
                <w:szCs w:val="18"/>
              </w:rPr>
              <w:t>公共资源交易市场事务性工作管理</w:t>
            </w:r>
          </w:p>
        </w:tc>
        <w:tc>
          <w:tcPr>
            <w:tcW w:w="1276" w:type="dxa"/>
            <w:vAlign w:val="center"/>
          </w:tcPr>
          <w:p>
            <w:pPr>
              <w:spacing w:line="300" w:lineRule="exact"/>
              <w:jc w:val="left"/>
              <w:rPr>
                <w:rFonts w:ascii="方正书宋_GBK" w:hAnsi="Times New Roman" w:eastAsia="方正书宋_GBK"/>
                <w:sz w:val="18"/>
                <w:szCs w:val="18"/>
              </w:rPr>
            </w:pP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hAnsi="Times New Roman" w:eastAsia="方正书宋_GBK"/>
                <w:sz w:val="18"/>
                <w:szCs w:val="18"/>
              </w:rPr>
              <w:t>贯彻实施有关法律法规政策，为市场主体提供法规咨询；查验进场交易项目手续，维护交易活动秩序；对交易中心信息网络技术平台进行维护，提供完善的网络竞价系统；做好交易项目的专家评审及公共资源交易信用评价体系建设等有关工作</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hAnsi="Times New Roman" w:eastAsia="方正书宋_GBK"/>
                <w:sz w:val="18"/>
                <w:szCs w:val="18"/>
              </w:rPr>
              <w:t>充分利用网络平台制订项目推介方案，对交易项目进行采集、分类、整理，并提供咨询服务，承担进场交易项目报名、相关资料的查验，安排进场项目交易的时间、场所</w:t>
            </w:r>
          </w:p>
        </w:tc>
        <w:tc>
          <w:tcPr>
            <w:tcW w:w="1417" w:type="dxa"/>
            <w:vAlign w:val="center"/>
          </w:tcPr>
          <w:p>
            <w:pPr>
              <w:spacing w:line="300" w:lineRule="exact"/>
              <w:jc w:val="left"/>
              <w:rPr>
                <w:rFonts w:ascii="Times New Roman" w:hAnsi="Times New Roman" w:eastAsia="方正书宋_GBK"/>
                <w:sz w:val="18"/>
                <w:szCs w:val="18"/>
              </w:rPr>
            </w:pPr>
            <w:r>
              <w:rPr>
                <w:rFonts w:hint="eastAsia" w:ascii="Times New Roman" w:hAnsi="Times New Roman" w:eastAsia="方正书宋_GBK"/>
                <w:sz w:val="18"/>
                <w:szCs w:val="18"/>
              </w:rPr>
              <w:t>进场交易项目手续查验覆盖率；提供法规咨询次数；保证进场交易透明度</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90%</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85%</w:t>
            </w:r>
          </w:p>
        </w:tc>
        <w:tc>
          <w:tcPr>
            <w:tcW w:w="737" w:type="dxa"/>
            <w:vAlign w:val="center"/>
          </w:tcPr>
          <w:p>
            <w:pPr>
              <w:widowControl/>
              <w:jc w:val="left"/>
              <w:textAlignment w:val="center"/>
              <w:rPr>
                <w:rFonts w:ascii="Times New Roman" w:hAnsi="Times New Roman" w:eastAsia="方正书宋_GBK"/>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b/>
                <w:sz w:val="18"/>
                <w:szCs w:val="18"/>
              </w:rPr>
            </w:pPr>
            <w:r>
              <w:rPr>
                <w:rFonts w:hint="eastAsia" w:ascii="方正书宋_GBK" w:hAnsi="Times New Roman" w:eastAsia="方正书宋_GBK"/>
                <w:b/>
                <w:sz w:val="18"/>
                <w:szCs w:val="18"/>
              </w:rPr>
              <w:t>综合事务管理</w:t>
            </w:r>
          </w:p>
        </w:tc>
        <w:tc>
          <w:tcPr>
            <w:tcW w:w="1276" w:type="dxa"/>
            <w:vAlign w:val="center"/>
          </w:tcPr>
          <w:p>
            <w:pPr>
              <w:spacing w:line="300" w:lineRule="exact"/>
              <w:jc w:val="left"/>
              <w:rPr>
                <w:rFonts w:ascii="方正书宋_GBK" w:hAnsi="Times New Roman" w:eastAsia="方正书宋_GBK"/>
                <w:sz w:val="18"/>
                <w:szCs w:val="18"/>
              </w:rPr>
            </w:pP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hAnsi="Times New Roman" w:eastAsia="方正书宋_GBK"/>
                <w:sz w:val="18"/>
                <w:szCs w:val="18"/>
              </w:rPr>
              <w:t>负责日常事务管理、后勤管理以及上级部门交办的其他事项</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hAnsi="Times New Roman" w:eastAsia="方正书宋_GBK"/>
                <w:sz w:val="18"/>
                <w:szCs w:val="18"/>
              </w:rPr>
              <w:t>保障公共资源交易各项工作有序进行</w:t>
            </w:r>
          </w:p>
        </w:tc>
        <w:tc>
          <w:tcPr>
            <w:tcW w:w="1417" w:type="dxa"/>
            <w:vAlign w:val="center"/>
          </w:tcPr>
          <w:p>
            <w:pPr>
              <w:spacing w:line="300" w:lineRule="exact"/>
              <w:jc w:val="left"/>
              <w:rPr>
                <w:rFonts w:ascii="Times New Roman" w:hAnsi="Times New Roman" w:eastAsia="方正书宋_GBK"/>
                <w:sz w:val="18"/>
                <w:szCs w:val="18"/>
              </w:rPr>
            </w:pPr>
            <w:r>
              <w:rPr>
                <w:rFonts w:hint="eastAsia" w:ascii="Times New Roman" w:hAnsi="Times New Roman" w:eastAsia="方正书宋_GBK"/>
                <w:sz w:val="18"/>
                <w:szCs w:val="18"/>
              </w:rPr>
              <w:t>机关工作人员满意度；综合行政事务完成率；机关工作运转效率</w:t>
            </w:r>
          </w:p>
        </w:tc>
        <w:tc>
          <w:tcPr>
            <w:tcW w:w="737" w:type="dxa"/>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100%</w:t>
            </w:r>
          </w:p>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p>
            <w:pPr>
              <w:widowControl/>
              <w:jc w:val="left"/>
              <w:textAlignment w:val="center"/>
              <w:rPr>
                <w:rFonts w:ascii="宋体" w:cs="宋体"/>
                <w:color w:val="000000"/>
                <w:kern w:val="0"/>
                <w:sz w:val="18"/>
                <w:szCs w:val="18"/>
              </w:rPr>
            </w:pPr>
          </w:p>
        </w:tc>
        <w:tc>
          <w:tcPr>
            <w:tcW w:w="737" w:type="dxa"/>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90%</w:t>
            </w:r>
          </w:p>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90%</w:t>
            </w:r>
          </w:p>
        </w:tc>
        <w:tc>
          <w:tcPr>
            <w:tcW w:w="737" w:type="dxa"/>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85%</w:t>
            </w:r>
          </w:p>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90%</w:t>
            </w:r>
          </w:p>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85%</w:t>
            </w:r>
          </w:p>
        </w:tc>
        <w:tc>
          <w:tcPr>
            <w:tcW w:w="737" w:type="dxa"/>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85%</w:t>
            </w:r>
          </w:p>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90%</w:t>
            </w:r>
          </w:p>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85%</w:t>
            </w:r>
          </w:p>
        </w:tc>
      </w:tr>
    </w:tbl>
    <w:p>
      <w:pPr>
        <w:autoSpaceDE w:val="0"/>
        <w:autoSpaceDN w:val="0"/>
        <w:adjustRightInd w:val="0"/>
        <w:ind w:left="200"/>
        <w:jc w:val="left"/>
        <w:rPr>
          <w:rFonts w:ascii="宋体" w:cs="宋体"/>
          <w:kern w:val="0"/>
          <w:sz w:val="18"/>
          <w:szCs w:val="18"/>
          <w:lang w:val="zh-CN"/>
        </w:rPr>
      </w:pPr>
    </w:p>
    <w:p>
      <w:pPr>
        <w:ind w:firstLine="640"/>
        <w:rPr>
          <w:rFonts w:ascii="黑体" w:hAnsi="黑体" w:eastAsia="黑体"/>
          <w:sz w:val="32"/>
          <w:szCs w:val="32"/>
        </w:rPr>
      </w:pPr>
      <w:r>
        <w:rPr>
          <w:rFonts w:hint="eastAsia" w:ascii="黑体" w:hAnsi="黑体" w:eastAsia="黑体"/>
          <w:sz w:val="32"/>
          <w:szCs w:val="32"/>
        </w:rPr>
        <w:t>六、政府采购预算情况</w:t>
      </w:r>
    </w:p>
    <w:p>
      <w:pPr>
        <w:ind w:firstLine="640"/>
        <w:rPr>
          <w:rFonts w:ascii="仿宋" w:hAnsi="仿宋" w:eastAsia="仿宋"/>
          <w:sz w:val="32"/>
          <w:szCs w:val="32"/>
        </w:rPr>
      </w:pPr>
      <w:bookmarkStart w:id="1" w:name="_Toc471398468"/>
      <w:r>
        <w:rPr>
          <w:rFonts w:ascii="宋体" w:hAnsi="宋体"/>
          <w:sz w:val="32"/>
          <w:szCs w:val="32"/>
        </w:rPr>
        <w:t xml:space="preserve">  </w:t>
      </w:r>
      <w:r>
        <w:rPr>
          <w:rFonts w:ascii="仿宋" w:hAnsi="仿宋" w:eastAsia="仿宋"/>
          <w:sz w:val="32"/>
          <w:szCs w:val="32"/>
        </w:rPr>
        <w:t xml:space="preserve"> 2017</w:t>
      </w:r>
      <w:r>
        <w:rPr>
          <w:rFonts w:hint="eastAsia" w:ascii="仿宋" w:hAnsi="仿宋" w:eastAsia="仿宋"/>
          <w:sz w:val="32"/>
          <w:szCs w:val="32"/>
        </w:rPr>
        <w:t>年，本部门没有安排政府采购预算</w:t>
      </w:r>
      <w:bookmarkEnd w:id="1"/>
      <w:r>
        <w:rPr>
          <w:rFonts w:hint="eastAsia" w:ascii="仿宋" w:hAnsi="仿宋" w:eastAsia="仿宋"/>
          <w:sz w:val="32"/>
          <w:szCs w:val="32"/>
        </w:rPr>
        <w:t>。</w:t>
      </w:r>
    </w:p>
    <w:p>
      <w:pPr>
        <w:ind w:firstLine="640"/>
        <w:rPr>
          <w:rFonts w:ascii="黑体" w:hAnsi="黑体" w:eastAsia="黑体"/>
          <w:sz w:val="32"/>
          <w:szCs w:val="32"/>
        </w:rPr>
      </w:pPr>
      <w:r>
        <w:rPr>
          <w:rFonts w:hint="eastAsia" w:ascii="黑体" w:hAnsi="黑体" w:eastAsia="黑体"/>
          <w:sz w:val="32"/>
          <w:szCs w:val="32"/>
        </w:rPr>
        <w:t>七、国有资产信息</w:t>
      </w:r>
    </w:p>
    <w:p>
      <w:pPr>
        <w:ind w:firstLine="640"/>
        <w:rPr>
          <w:rFonts w:ascii="仿宋" w:hAnsi="仿宋" w:eastAsia="仿宋"/>
          <w:sz w:val="32"/>
          <w:szCs w:val="32"/>
        </w:rPr>
      </w:pPr>
      <w:r>
        <w:rPr>
          <w:rFonts w:hint="eastAsia" w:ascii="仿宋" w:hAnsi="仿宋" w:eastAsia="仿宋"/>
          <w:sz w:val="32"/>
          <w:szCs w:val="32"/>
        </w:rPr>
        <w:t>香河县公共资源交易中心部门（含所属单位）上年末固定资产金额为</w:t>
      </w:r>
      <w:r>
        <w:rPr>
          <w:rFonts w:ascii="仿宋" w:hAnsi="仿宋" w:eastAsia="仿宋"/>
          <w:sz w:val="32"/>
          <w:szCs w:val="32"/>
        </w:rPr>
        <w:t>89.48</w:t>
      </w:r>
      <w:r>
        <w:rPr>
          <w:rFonts w:hint="eastAsia" w:ascii="仿宋" w:hAnsi="仿宋" w:eastAsia="仿宋"/>
          <w:sz w:val="32"/>
          <w:szCs w:val="32"/>
        </w:rPr>
        <w:t>万元，本年度各单位（处室）没有拟购置固定资产数。</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w:t>
            </w:r>
            <w:r>
              <w:rPr>
                <w:rFonts w:hint="eastAsia" w:ascii="仿宋" w:hAnsi="仿宋" w:eastAsia="仿宋"/>
                <w:sz w:val="24"/>
                <w:szCs w:val="24"/>
              </w:rPr>
              <w:t>香河县公共资源交易中心</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2016</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89.48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5</w:t>
            </w:r>
            <w:r>
              <w:rPr>
                <w:rFonts w:ascii="宋体" w:cs="宋体"/>
                <w:kern w:val="0"/>
                <w:sz w:val="22"/>
              </w:rPr>
              <w:t>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89.48</w:t>
            </w:r>
          </w:p>
        </w:tc>
      </w:tr>
    </w:tbl>
    <w:p>
      <w:pPr>
        <w:ind w:firstLine="640"/>
        <w:rPr>
          <w:rFonts w:ascii="仿宋" w:hAnsi="仿宋" w:eastAsia="仿宋"/>
          <w:sz w:val="32"/>
          <w:szCs w:val="32"/>
        </w:rPr>
      </w:pPr>
    </w:p>
    <w:p>
      <w:pPr>
        <w:autoSpaceDE w:val="0"/>
        <w:autoSpaceDN w:val="0"/>
        <w:adjustRightInd w:val="0"/>
        <w:ind w:firstLine="643" w:firstLineChars="200"/>
        <w:jc w:val="left"/>
        <w:rPr>
          <w:rFonts w:ascii="黑体" w:hAnsi="黑体" w:eastAsia="黑体" w:cs="黑体"/>
          <w:b/>
          <w:color w:val="000000"/>
          <w:kern w:val="0"/>
          <w:sz w:val="32"/>
          <w:szCs w:val="32"/>
        </w:rPr>
      </w:pPr>
      <w:r>
        <w:rPr>
          <w:rFonts w:ascii="黑体" w:hAnsi="黑体" w:eastAsia="黑体" w:cs="黑体"/>
          <w:b/>
          <w:color w:val="000000"/>
          <w:kern w:val="0"/>
          <w:sz w:val="32"/>
          <w:szCs w:val="32"/>
        </w:rPr>
        <w:t>八、名词解释</w:t>
      </w:r>
    </w:p>
    <w:p>
      <w:pPr>
        <w:pStyle w:val="10"/>
        <w:rPr>
          <w:rFonts w:ascii="仿宋" w:hAnsi="仿宋" w:eastAsia="仿宋"/>
          <w:b/>
          <w:bCs/>
          <w:sz w:val="32"/>
          <w:szCs w:val="32"/>
        </w:rPr>
      </w:pPr>
      <w:r>
        <w:rPr>
          <w:rFonts w:hint="eastAsia" w:ascii="仿宋" w:hAnsi="仿宋" w:eastAsia="仿宋"/>
          <w:b/>
          <w:bCs/>
          <w:sz w:val="32"/>
          <w:szCs w:val="32"/>
        </w:rPr>
        <w:t xml:space="preserve">    1</w:t>
      </w:r>
      <w:r>
        <w:rPr>
          <w:rFonts w:hint="eastAsia" w:ascii="仿宋" w:hAnsi="仿宋" w:eastAsia="仿宋" w:cs="FZFangSong-Z02"/>
          <w:sz w:val="32"/>
          <w:szCs w:val="32"/>
        </w:rPr>
        <w:t>、一般公共预算拨款收入：指市级财政当年拨付的资金。</w:t>
      </w:r>
    </w:p>
    <w:p>
      <w:pPr>
        <w:pStyle w:val="10"/>
        <w:rPr>
          <w:rFonts w:ascii="仿宋" w:hAnsi="仿宋" w:eastAsia="仿宋" w:cs="FZFangSong-Z02"/>
          <w:sz w:val="32"/>
          <w:szCs w:val="32"/>
        </w:rPr>
      </w:pPr>
      <w:r>
        <w:rPr>
          <w:rFonts w:hint="eastAsia" w:ascii="仿宋" w:hAnsi="仿宋" w:eastAsia="仿宋"/>
          <w:b/>
          <w:bCs/>
          <w:sz w:val="32"/>
          <w:szCs w:val="32"/>
        </w:rPr>
        <w:t xml:space="preserve">    2</w:t>
      </w:r>
      <w:r>
        <w:rPr>
          <w:rFonts w:hint="eastAsia" w:ascii="仿宋" w:hAnsi="仿宋" w:eastAsia="仿宋" w:cs="FZFangSong-Z02"/>
          <w:sz w:val="32"/>
          <w:szCs w:val="32"/>
        </w:rPr>
        <w:t>、事业收入：指事业单位开展专业业务活动及辅助活动所取得的收入。</w:t>
      </w:r>
    </w:p>
    <w:p>
      <w:pPr>
        <w:pStyle w:val="10"/>
        <w:rPr>
          <w:rFonts w:ascii="仿宋" w:hAnsi="仿宋" w:eastAsia="仿宋" w:cs="FZFangSong-Z02"/>
          <w:sz w:val="32"/>
          <w:szCs w:val="32"/>
        </w:rPr>
      </w:pPr>
      <w:r>
        <w:rPr>
          <w:rFonts w:hint="eastAsia" w:ascii="仿宋" w:hAnsi="仿宋" w:eastAsia="仿宋"/>
          <w:b/>
          <w:bCs/>
          <w:sz w:val="32"/>
          <w:szCs w:val="32"/>
        </w:rPr>
        <w:t xml:space="preserve">    3</w:t>
      </w:r>
      <w:r>
        <w:rPr>
          <w:rFonts w:hint="eastAsia" w:ascii="仿宋" w:hAnsi="仿宋" w:eastAsia="仿宋" w:cs="FZFangSong-Z02"/>
          <w:sz w:val="32"/>
          <w:szCs w:val="32"/>
        </w:rPr>
        <w:t>、其他收入：指除上述</w:t>
      </w:r>
      <w:r>
        <w:rPr>
          <w:rFonts w:hint="eastAsia" w:ascii="仿宋" w:hAnsi="仿宋" w:eastAsia="仿宋"/>
          <w:sz w:val="32"/>
          <w:szCs w:val="32"/>
        </w:rPr>
        <w:t>“</w:t>
      </w:r>
      <w:r>
        <w:rPr>
          <w:rFonts w:hint="eastAsia" w:ascii="仿宋" w:hAnsi="仿宋" w:eastAsia="仿宋" w:cs="FZFangSong-Z02"/>
          <w:sz w:val="32"/>
          <w:szCs w:val="32"/>
        </w:rPr>
        <w:t>财政拨款收入</w:t>
      </w:r>
      <w:r>
        <w:rPr>
          <w:rFonts w:hint="eastAsia" w:ascii="仿宋" w:hAnsi="仿宋" w:eastAsia="仿宋"/>
          <w:sz w:val="32"/>
          <w:szCs w:val="32"/>
        </w:rPr>
        <w:t>”</w:t>
      </w:r>
      <w:r>
        <w:rPr>
          <w:rFonts w:hint="eastAsia" w:ascii="仿宋" w:hAnsi="仿宋" w:eastAsia="仿宋" w:cs="FZFangSong-Z02"/>
          <w:sz w:val="32"/>
          <w:szCs w:val="32"/>
        </w:rPr>
        <w:t>、</w:t>
      </w:r>
      <w:r>
        <w:rPr>
          <w:rFonts w:hint="eastAsia" w:ascii="仿宋" w:hAnsi="仿宋" w:eastAsia="仿宋"/>
          <w:sz w:val="32"/>
          <w:szCs w:val="32"/>
        </w:rPr>
        <w:t>“</w:t>
      </w:r>
      <w:r>
        <w:rPr>
          <w:rFonts w:hint="eastAsia" w:ascii="仿宋" w:hAnsi="仿宋" w:eastAsia="仿宋" w:cs="FZFangSong-Z02"/>
          <w:sz w:val="32"/>
          <w:szCs w:val="32"/>
        </w:rPr>
        <w:t>事业收入</w:t>
      </w:r>
      <w:r>
        <w:rPr>
          <w:rFonts w:hint="eastAsia" w:ascii="仿宋" w:hAnsi="仿宋" w:eastAsia="仿宋"/>
          <w:sz w:val="32"/>
          <w:szCs w:val="32"/>
        </w:rPr>
        <w:t>”</w:t>
      </w:r>
      <w:r>
        <w:rPr>
          <w:rFonts w:hint="eastAsia" w:ascii="仿宋" w:hAnsi="仿宋" w:eastAsia="仿宋" w:cs="FZFangSong-Z02"/>
          <w:sz w:val="32"/>
          <w:szCs w:val="32"/>
        </w:rPr>
        <w:t>等以外的收入。主要是按规定动用的租房收入、存款利息收入等。</w:t>
      </w:r>
    </w:p>
    <w:p>
      <w:pPr>
        <w:pStyle w:val="10"/>
        <w:rPr>
          <w:rFonts w:ascii="仿宋" w:hAnsi="仿宋" w:eastAsia="仿宋" w:cs="FZFangSong-Z02"/>
          <w:sz w:val="32"/>
          <w:szCs w:val="32"/>
        </w:rPr>
      </w:pPr>
      <w:r>
        <w:rPr>
          <w:rFonts w:hint="eastAsia" w:ascii="仿宋" w:hAnsi="仿宋" w:eastAsia="仿宋"/>
          <w:b/>
          <w:bCs/>
          <w:sz w:val="32"/>
          <w:szCs w:val="32"/>
        </w:rPr>
        <w:t xml:space="preserve">    4</w:t>
      </w:r>
      <w:r>
        <w:rPr>
          <w:rFonts w:hint="eastAsia" w:ascii="仿宋" w:hAnsi="仿宋" w:eastAsia="仿宋" w:cs="FZFangSong-Z02"/>
          <w:sz w:val="32"/>
          <w:szCs w:val="32"/>
        </w:rPr>
        <w:t>、基本支出：</w:t>
      </w:r>
      <w:r>
        <w:rPr>
          <w:rFonts w:hint="eastAsia" w:ascii="仿宋" w:hAnsi="仿宋" w:eastAsia="仿宋"/>
          <w:sz w:val="32"/>
          <w:szCs w:val="32"/>
        </w:rPr>
        <w:t>指为保障机构正常运转、完成日常工作任务而发生的人员支出和公用支出。</w:t>
      </w:r>
    </w:p>
    <w:p>
      <w:pPr>
        <w:rPr>
          <w:rFonts w:ascii="仿宋" w:hAnsi="仿宋" w:eastAsia="仿宋"/>
          <w:sz w:val="32"/>
          <w:szCs w:val="32"/>
        </w:rPr>
      </w:pPr>
      <w:r>
        <w:rPr>
          <w:rFonts w:hint="eastAsia" w:ascii="仿宋" w:hAnsi="仿宋" w:eastAsia="仿宋"/>
          <w:b/>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pStyle w:val="10"/>
        <w:rPr>
          <w:rFonts w:ascii="仿宋" w:hAnsi="仿宋" w:eastAsia="仿宋"/>
          <w:sz w:val="32"/>
          <w:szCs w:val="32"/>
        </w:rPr>
      </w:pPr>
      <w:r>
        <w:rPr>
          <w:rFonts w:hint="eastAsia" w:ascii="仿宋" w:hAnsi="仿宋" w:eastAsia="仿宋"/>
          <w:b/>
          <w:bCs/>
          <w:sz w:val="32"/>
          <w:szCs w:val="32"/>
        </w:rPr>
        <w:t xml:space="preserve">    6</w:t>
      </w:r>
      <w:r>
        <w:rPr>
          <w:rFonts w:hint="eastAsia" w:ascii="仿宋" w:hAnsi="仿宋" w:eastAsia="仿宋" w:cs="FZFangSong-Z02"/>
          <w:sz w:val="32"/>
          <w:szCs w:val="32"/>
        </w:rPr>
        <w:t>、上缴上级支出：</w:t>
      </w:r>
      <w:r>
        <w:rPr>
          <w:rFonts w:hint="eastAsia" w:ascii="仿宋" w:hAnsi="仿宋" w:eastAsia="仿宋"/>
          <w:sz w:val="32"/>
          <w:szCs w:val="32"/>
        </w:rPr>
        <w:t>指下级单位上缴上级的支出。</w:t>
      </w:r>
    </w:p>
    <w:p>
      <w:pPr>
        <w:pStyle w:val="10"/>
        <w:rPr>
          <w:rFonts w:ascii="仿宋" w:hAnsi="仿宋" w:eastAsia="仿宋" w:cs="FZFangSong-Z02"/>
          <w:sz w:val="32"/>
          <w:szCs w:val="32"/>
        </w:rPr>
      </w:pPr>
      <w:r>
        <w:rPr>
          <w:rFonts w:hint="eastAsia" w:ascii="仿宋" w:hAnsi="仿宋" w:eastAsia="仿宋"/>
          <w:b/>
          <w:bCs/>
          <w:sz w:val="32"/>
          <w:szCs w:val="32"/>
        </w:rPr>
        <w:t xml:space="preserve">    7</w:t>
      </w:r>
      <w:r>
        <w:rPr>
          <w:rFonts w:hint="eastAsia" w:ascii="仿宋" w:hAnsi="仿宋" w:eastAsia="仿宋" w:cs="FZFangSong-Z02"/>
          <w:sz w:val="32"/>
          <w:szCs w:val="32"/>
        </w:rPr>
        <w:t>、</w:t>
      </w:r>
      <w:r>
        <w:rPr>
          <w:rFonts w:hint="eastAsia" w:ascii="仿宋" w:hAnsi="仿宋" w:eastAsia="仿宋"/>
          <w:b/>
          <w:bCs/>
          <w:sz w:val="32"/>
          <w:szCs w:val="32"/>
        </w:rPr>
        <w:t>“</w:t>
      </w:r>
      <w:r>
        <w:rPr>
          <w:rFonts w:hint="eastAsia" w:ascii="仿宋" w:hAnsi="仿宋" w:eastAsia="仿宋" w:cs="FZFangSong-Z02"/>
          <w:sz w:val="32"/>
          <w:szCs w:val="32"/>
        </w:rPr>
        <w:t>三公</w:t>
      </w:r>
      <w:r>
        <w:rPr>
          <w:rFonts w:hint="eastAsia" w:ascii="仿宋" w:hAnsi="仿宋" w:eastAsia="仿宋"/>
          <w:b/>
          <w:bCs/>
          <w:sz w:val="32"/>
          <w:szCs w:val="32"/>
        </w:rPr>
        <w:t>”</w:t>
      </w:r>
      <w:r>
        <w:rPr>
          <w:rFonts w:hint="eastAsia" w:ascii="仿宋" w:hAnsi="仿宋" w:eastAsia="仿宋" w:cs="FZFangSong-Z02"/>
          <w:sz w:val="32"/>
          <w:szCs w:val="32"/>
        </w:rPr>
        <w:t>经费：纳入市级财政预算管理的</w:t>
      </w:r>
      <w:r>
        <w:rPr>
          <w:rFonts w:hint="eastAsia" w:ascii="仿宋" w:hAnsi="仿宋" w:eastAsia="仿宋"/>
          <w:sz w:val="32"/>
          <w:szCs w:val="32"/>
        </w:rPr>
        <w:t>“</w:t>
      </w:r>
      <w:r>
        <w:rPr>
          <w:rFonts w:hint="eastAsia" w:ascii="仿宋" w:hAnsi="仿宋" w:eastAsia="仿宋" w:cs="FZFangSong-Z02"/>
          <w:sz w:val="32"/>
          <w:szCs w:val="32"/>
        </w:rPr>
        <w:t>三公</w:t>
      </w:r>
      <w:r>
        <w:rPr>
          <w:rFonts w:hint="eastAsia" w:ascii="仿宋" w:hAnsi="仿宋" w:eastAsia="仿宋"/>
          <w:sz w:val="32"/>
          <w:szCs w:val="32"/>
        </w:rPr>
        <w:t>”</w:t>
      </w:r>
      <w:r>
        <w:rPr>
          <w:rFonts w:hint="eastAsia" w:ascii="仿宋" w:hAnsi="仿宋" w:eastAsia="仿宋"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cs="FZFangSong-Z02"/>
          <w:sz w:val="32"/>
          <w:szCs w:val="32"/>
        </w:rPr>
      </w:pPr>
      <w:r>
        <w:rPr>
          <w:rFonts w:hint="eastAsia" w:ascii="仿宋" w:hAnsi="仿宋" w:eastAsia="仿宋"/>
          <w:b/>
          <w:bCs/>
          <w:sz w:val="32"/>
          <w:szCs w:val="32"/>
        </w:rPr>
        <w:t xml:space="preserve">    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ind w:firstLine="640"/>
        <w:rPr>
          <w:rFonts w:ascii="黑体" w:hAnsi="黑体" w:eastAsia="黑体"/>
          <w:sz w:val="32"/>
          <w:szCs w:val="32"/>
        </w:rPr>
      </w:pPr>
      <w:r>
        <w:rPr>
          <w:rFonts w:hint="eastAsia" w:ascii="黑体" w:hAnsi="黑体" w:eastAsia="黑体"/>
          <w:sz w:val="32"/>
          <w:szCs w:val="32"/>
        </w:rPr>
        <w:t>九、其它需要说明的事项</w:t>
      </w:r>
    </w:p>
    <w:p>
      <w:pPr>
        <w:tabs>
          <w:tab w:val="left" w:pos="11490"/>
        </w:tabs>
        <w:ind w:firstLine="640" w:firstLineChars="200"/>
        <w:rPr>
          <w:rFonts w:ascii="仿宋" w:hAnsi="仿宋" w:eastAsia="仿宋"/>
          <w:sz w:val="32"/>
          <w:szCs w:val="32"/>
        </w:rPr>
      </w:pPr>
      <w:r>
        <w:rPr>
          <w:rFonts w:hint="eastAsia" w:ascii="仿宋" w:hAnsi="仿宋" w:eastAsia="仿宋"/>
          <w:sz w:val="32"/>
          <w:szCs w:val="32"/>
        </w:rPr>
        <w:t>无</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方正兰亭超细黑简体"/>
    <w:panose1 w:val="00000000000000000000"/>
    <w:charset w:val="86"/>
    <w:family w:val="script"/>
    <w:pitch w:val="default"/>
    <w:sig w:usb0="00000000" w:usb1="00000000" w:usb2="00000010" w:usb3="00000000" w:csb0="00040000" w:csb1="00000000"/>
  </w:font>
  <w:font w:name="方正书宋_GBK">
    <w:altName w:val="方正兰亭超细黑简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2096F"/>
    <w:multiLevelType w:val="singleLevel"/>
    <w:tmpl w:val="5952096F"/>
    <w:lvl w:ilvl="0" w:tentative="0">
      <w:start w:val="1"/>
      <w:numFmt w:val="decimal"/>
      <w:suff w:val="nothing"/>
      <w:lvlText w:val="%1."/>
      <w:lvlJc w:val="left"/>
      <w:rPr>
        <w:rFonts w:cs="Times New Roman"/>
      </w:rPr>
    </w:lvl>
  </w:abstractNum>
  <w:abstractNum w:abstractNumId="1">
    <w:nsid w:val="59520F6E"/>
    <w:multiLevelType w:val="singleLevel"/>
    <w:tmpl w:val="59520F6E"/>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AA1"/>
    <w:rsid w:val="00037AF6"/>
    <w:rsid w:val="000428E1"/>
    <w:rsid w:val="00045A61"/>
    <w:rsid w:val="00062DD6"/>
    <w:rsid w:val="000650DE"/>
    <w:rsid w:val="000751CD"/>
    <w:rsid w:val="00075D5F"/>
    <w:rsid w:val="00093D80"/>
    <w:rsid w:val="000A63E7"/>
    <w:rsid w:val="000B04B5"/>
    <w:rsid w:val="000C3A19"/>
    <w:rsid w:val="001245BB"/>
    <w:rsid w:val="00125FBB"/>
    <w:rsid w:val="0018479D"/>
    <w:rsid w:val="00203698"/>
    <w:rsid w:val="00223272"/>
    <w:rsid w:val="00241FD4"/>
    <w:rsid w:val="0024465C"/>
    <w:rsid w:val="00246DD9"/>
    <w:rsid w:val="002508C4"/>
    <w:rsid w:val="00251B12"/>
    <w:rsid w:val="00261354"/>
    <w:rsid w:val="002645FB"/>
    <w:rsid w:val="00296113"/>
    <w:rsid w:val="002A0503"/>
    <w:rsid w:val="002C200A"/>
    <w:rsid w:val="002D1476"/>
    <w:rsid w:val="002D4AF7"/>
    <w:rsid w:val="002F3E58"/>
    <w:rsid w:val="0030542C"/>
    <w:rsid w:val="00311B7A"/>
    <w:rsid w:val="00332ABC"/>
    <w:rsid w:val="003A094E"/>
    <w:rsid w:val="003E0138"/>
    <w:rsid w:val="003E1A7F"/>
    <w:rsid w:val="003F49E7"/>
    <w:rsid w:val="00401685"/>
    <w:rsid w:val="004144D0"/>
    <w:rsid w:val="00451871"/>
    <w:rsid w:val="00472923"/>
    <w:rsid w:val="00497870"/>
    <w:rsid w:val="004B37C2"/>
    <w:rsid w:val="004C76B6"/>
    <w:rsid w:val="004E3066"/>
    <w:rsid w:val="004E74CD"/>
    <w:rsid w:val="004F6123"/>
    <w:rsid w:val="004F6D3C"/>
    <w:rsid w:val="00520CEC"/>
    <w:rsid w:val="005632E5"/>
    <w:rsid w:val="005632F9"/>
    <w:rsid w:val="00573562"/>
    <w:rsid w:val="00595C93"/>
    <w:rsid w:val="005A0B04"/>
    <w:rsid w:val="005C1AEB"/>
    <w:rsid w:val="006009A1"/>
    <w:rsid w:val="00614A29"/>
    <w:rsid w:val="00616054"/>
    <w:rsid w:val="00646686"/>
    <w:rsid w:val="006D6C8A"/>
    <w:rsid w:val="007323EB"/>
    <w:rsid w:val="0075393C"/>
    <w:rsid w:val="00757221"/>
    <w:rsid w:val="00776C08"/>
    <w:rsid w:val="00796DA7"/>
    <w:rsid w:val="007A1524"/>
    <w:rsid w:val="007B2D87"/>
    <w:rsid w:val="007B4EE0"/>
    <w:rsid w:val="007E1DA8"/>
    <w:rsid w:val="007F1DCF"/>
    <w:rsid w:val="007F6C26"/>
    <w:rsid w:val="007F7075"/>
    <w:rsid w:val="008334AE"/>
    <w:rsid w:val="00836FED"/>
    <w:rsid w:val="00845CD2"/>
    <w:rsid w:val="008502D8"/>
    <w:rsid w:val="00852B0D"/>
    <w:rsid w:val="008715BC"/>
    <w:rsid w:val="00881692"/>
    <w:rsid w:val="008B3CC5"/>
    <w:rsid w:val="008C2BAF"/>
    <w:rsid w:val="008E4261"/>
    <w:rsid w:val="008F4662"/>
    <w:rsid w:val="009015E2"/>
    <w:rsid w:val="00905D08"/>
    <w:rsid w:val="00925753"/>
    <w:rsid w:val="00927B0B"/>
    <w:rsid w:val="00945210"/>
    <w:rsid w:val="009668BA"/>
    <w:rsid w:val="00966C5C"/>
    <w:rsid w:val="00967BB9"/>
    <w:rsid w:val="00973104"/>
    <w:rsid w:val="009738D8"/>
    <w:rsid w:val="009C119B"/>
    <w:rsid w:val="00A34D76"/>
    <w:rsid w:val="00A5326D"/>
    <w:rsid w:val="00A72D2E"/>
    <w:rsid w:val="00A75E82"/>
    <w:rsid w:val="00A911E7"/>
    <w:rsid w:val="00A939D9"/>
    <w:rsid w:val="00AA71ED"/>
    <w:rsid w:val="00AF6B63"/>
    <w:rsid w:val="00B043C4"/>
    <w:rsid w:val="00B20712"/>
    <w:rsid w:val="00B43238"/>
    <w:rsid w:val="00B75216"/>
    <w:rsid w:val="00B91D52"/>
    <w:rsid w:val="00BA1ACD"/>
    <w:rsid w:val="00BA408B"/>
    <w:rsid w:val="00C24BF5"/>
    <w:rsid w:val="00C8569A"/>
    <w:rsid w:val="00CA7176"/>
    <w:rsid w:val="00CD2773"/>
    <w:rsid w:val="00CE143B"/>
    <w:rsid w:val="00CE403B"/>
    <w:rsid w:val="00D361CD"/>
    <w:rsid w:val="00D80DB8"/>
    <w:rsid w:val="00DA2FDB"/>
    <w:rsid w:val="00E167C7"/>
    <w:rsid w:val="00E55C35"/>
    <w:rsid w:val="00E84FEB"/>
    <w:rsid w:val="00EB1003"/>
    <w:rsid w:val="00EC0DC1"/>
    <w:rsid w:val="00EC47F6"/>
    <w:rsid w:val="00EE1B43"/>
    <w:rsid w:val="00F153EF"/>
    <w:rsid w:val="00F50E15"/>
    <w:rsid w:val="00F61055"/>
    <w:rsid w:val="00F66032"/>
    <w:rsid w:val="00F958C2"/>
    <w:rsid w:val="00FB4CD3"/>
    <w:rsid w:val="00FC6357"/>
    <w:rsid w:val="00FD2081"/>
    <w:rsid w:val="00FE098C"/>
    <w:rsid w:val="00FE3D85"/>
    <w:rsid w:val="03414982"/>
    <w:rsid w:val="11996B66"/>
    <w:rsid w:val="146C202C"/>
    <w:rsid w:val="17A45FC4"/>
    <w:rsid w:val="1E3231D9"/>
    <w:rsid w:val="24FA6DC2"/>
    <w:rsid w:val="286D0467"/>
    <w:rsid w:val="2A9C58FC"/>
    <w:rsid w:val="35A87277"/>
    <w:rsid w:val="37C717D7"/>
    <w:rsid w:val="3E601432"/>
    <w:rsid w:val="3E7F3A31"/>
    <w:rsid w:val="446A5A1C"/>
    <w:rsid w:val="46772F11"/>
    <w:rsid w:val="4BB04ACE"/>
    <w:rsid w:val="4DAF7D3D"/>
    <w:rsid w:val="51EB659B"/>
    <w:rsid w:val="59A24A04"/>
    <w:rsid w:val="69402E1F"/>
    <w:rsid w:val="723F73D6"/>
    <w:rsid w:val="724F4E37"/>
    <w:rsid w:val="74BF0150"/>
    <w:rsid w:val="7B037800"/>
    <w:rsid w:val="7B712B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uiPriority w:val="99"/>
    <w:rPr>
      <w:rFonts w:ascii="Times New Roman" w:hAnsi="Times New Roman"/>
      <w:szCs w:val="24"/>
    </w:rPr>
  </w:style>
  <w:style w:type="paragraph" w:styleId="5">
    <w:name w:val="toc 2"/>
    <w:basedOn w:val="1"/>
    <w:next w:val="1"/>
    <w:uiPriority w:val="99"/>
    <w:pPr>
      <w:ind w:left="420" w:leftChars="200"/>
    </w:pPr>
    <w:rPr>
      <w:rFonts w:ascii="Times New Roman" w:hAnsi="Times New Roman"/>
      <w:szCs w:val="24"/>
    </w:rPr>
  </w:style>
  <w:style w:type="character" w:customStyle="1" w:styleId="8">
    <w:name w:val="Footer Char"/>
    <w:basedOn w:val="6"/>
    <w:link w:val="2"/>
    <w:locked/>
    <w:uiPriority w:val="99"/>
    <w:rPr>
      <w:rFonts w:ascii="Times New Roman" w:hAnsi="Times New Roman" w:eastAsia="宋体" w:cs="Times New Roman"/>
      <w:sz w:val="18"/>
      <w:szCs w:val="18"/>
    </w:rPr>
  </w:style>
  <w:style w:type="character" w:customStyle="1" w:styleId="9">
    <w:name w:val="Header Char"/>
    <w:basedOn w:val="6"/>
    <w:link w:val="3"/>
    <w:locked/>
    <w:uiPriority w:val="99"/>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426</Words>
  <Characters>2429</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2017-04-06T01:19:00Z</dcterms:created>
  <dc:creator>guest</dc:creator>
  <cp:lastModifiedBy>lenovo</cp:lastModifiedBy>
  <dcterms:modified xsi:type="dcterms:W3CDTF">2017-04-06T02:15:34Z</dcterms:modified>
  <dc:title>香河县公共资源交易中心部门2017年部门预算信息公开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